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36" w:rsidRDefault="00D55D68" w:rsidP="00D55D68">
      <w:pPr>
        <w:shd w:val="clear" w:color="auto" w:fill="FFCC99"/>
        <w:ind w:left="426" w:right="-1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PROGRAMACIÓN DE LENGUA CASTELLANA Y LITERATURA DE 2º DE BACHILLERATO</w:t>
      </w:r>
    </w:p>
    <w:p w:rsidR="00486665" w:rsidRPr="00D55D68" w:rsidRDefault="00D55D68" w:rsidP="00D55D68">
      <w:pPr>
        <w:shd w:val="clear" w:color="auto" w:fill="FFCC99"/>
        <w:ind w:left="426" w:right="-1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IES LA FUENSANTA. </w:t>
      </w:r>
      <w:r w:rsidR="00BD5A8F" w:rsidRPr="00186502">
        <w:rPr>
          <w:rFonts w:asciiTheme="minorHAnsi" w:hAnsiTheme="minorHAnsi" w:cstheme="minorHAnsi"/>
          <w:b/>
          <w:bCs/>
          <w:color w:val="000000"/>
          <w:sz w:val="20"/>
          <w:szCs w:val="20"/>
        </w:rPr>
        <w:t>CURSO 2016-2017</w:t>
      </w:r>
    </w:p>
    <w:p w:rsidR="00486665" w:rsidRPr="00186502" w:rsidRDefault="00486665" w:rsidP="00486665">
      <w:pPr>
        <w:ind w:left="426" w:right="-1"/>
        <w:jc w:val="right"/>
        <w:rPr>
          <w:rFonts w:asciiTheme="minorHAnsi" w:hAnsiTheme="minorHAnsi" w:cstheme="minorHAnsi"/>
          <w:b/>
          <w:bCs/>
          <w:color w:val="000000"/>
          <w:sz w:val="20"/>
          <w:szCs w:val="20"/>
          <w:shd w:val="clear" w:color="auto" w:fill="FFFF00"/>
        </w:rPr>
      </w:pPr>
    </w:p>
    <w:p w:rsidR="00486665" w:rsidRPr="00186502" w:rsidRDefault="00486665" w:rsidP="00486665">
      <w:pPr>
        <w:pStyle w:val="Prrafodelista1"/>
        <w:ind w:left="0" w:right="-1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486665" w:rsidRPr="00E954F7" w:rsidRDefault="00486665" w:rsidP="00486665">
      <w:pPr>
        <w:pStyle w:val="Prrafodelista1"/>
        <w:numPr>
          <w:ilvl w:val="0"/>
          <w:numId w:val="3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Periodización de los contenidos </w:t>
      </w:r>
    </w:p>
    <w:p w:rsidR="00186502" w:rsidRDefault="00186502" w:rsidP="00186502">
      <w:pPr>
        <w:pStyle w:val="Prrafodelista1"/>
        <w:suppressAutoHyphens w:val="0"/>
        <w:ind w:right="-1"/>
        <w:jc w:val="both"/>
        <w:rPr>
          <w:rFonts w:asciiTheme="minorHAnsi" w:hAnsiTheme="minorHAnsi" w:cstheme="minorHAnsi"/>
          <w:b/>
          <w:color w:val="000000"/>
        </w:rPr>
      </w:pPr>
    </w:p>
    <w:p w:rsidR="00186502" w:rsidRPr="00186502" w:rsidRDefault="00186502" w:rsidP="00186502">
      <w:pPr>
        <w:pStyle w:val="Prrafodelista1"/>
        <w:shd w:val="clear" w:color="auto" w:fill="FFE0C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186502">
        <w:rPr>
          <w:rFonts w:asciiTheme="minorHAnsi" w:hAnsiTheme="minorHAnsi" w:cstheme="minorHAnsi"/>
          <w:b/>
          <w:color w:val="000000"/>
          <w:sz w:val="20"/>
          <w:szCs w:val="20"/>
        </w:rPr>
        <w:t>PRIMERA EVALUACIÓN</w:t>
      </w:r>
    </w:p>
    <w:p w:rsidR="00186502" w:rsidRDefault="00186502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7506"/>
      </w:tblGrid>
      <w:tr w:rsidR="002D694B" w:rsidTr="002D694B">
        <w:tc>
          <w:tcPr>
            <w:tcW w:w="1701" w:type="dxa"/>
          </w:tcPr>
          <w:p w:rsidR="002D694B" w:rsidRDefault="002D694B" w:rsidP="00186502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Tipología textual</w:t>
            </w:r>
          </w:p>
        </w:tc>
        <w:tc>
          <w:tcPr>
            <w:tcW w:w="7506" w:type="dxa"/>
          </w:tcPr>
          <w:p w:rsidR="0038668C" w:rsidRPr="0038668C" w:rsidRDefault="0038668C" w:rsidP="0038668C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66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 texto y sus características. Elementos de cohesión textual.  Tipos de texto.</w:t>
            </w:r>
          </w:p>
          <w:p w:rsidR="002D694B" w:rsidRDefault="0038668C" w:rsidP="0038668C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866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Textos periodísticos. Principales subgéneros periodísticos. El lenguaje periodístico.</w:t>
            </w:r>
          </w:p>
        </w:tc>
      </w:tr>
      <w:tr w:rsidR="002D694B" w:rsidTr="002D694B">
        <w:tc>
          <w:tcPr>
            <w:tcW w:w="1701" w:type="dxa"/>
          </w:tcPr>
          <w:p w:rsidR="002D694B" w:rsidRDefault="002D694B" w:rsidP="00186502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Literatura</w:t>
            </w:r>
          </w:p>
        </w:tc>
        <w:tc>
          <w:tcPr>
            <w:tcW w:w="7506" w:type="dxa"/>
          </w:tcPr>
          <w:p w:rsidR="002D694B" w:rsidRPr="00186502" w:rsidRDefault="002D694B" w:rsidP="002D694B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Características de género de la novela.</w:t>
            </w:r>
          </w:p>
          <w:p w:rsidR="002D694B" w:rsidRDefault="002D694B" w:rsidP="002D694B">
            <w:pPr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 narrativa del siglo XX hasta 1939 (</w:t>
            </w:r>
            <w:r w:rsidRPr="00186502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>El árbol de la ciencia</w:t>
            </w: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de Pío Baroja).</w:t>
            </w:r>
          </w:p>
          <w:p w:rsidR="002D694B" w:rsidRPr="002D694B" w:rsidRDefault="002D694B" w:rsidP="002D694B">
            <w:pPr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Características de género de la lírica.</w:t>
            </w:r>
          </w:p>
        </w:tc>
      </w:tr>
      <w:tr w:rsidR="002D694B" w:rsidTr="002D694B">
        <w:tc>
          <w:tcPr>
            <w:tcW w:w="1701" w:type="dxa"/>
          </w:tcPr>
          <w:p w:rsidR="002D694B" w:rsidRDefault="002D694B" w:rsidP="00186502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Lengua</w:t>
            </w:r>
          </w:p>
        </w:tc>
        <w:tc>
          <w:tcPr>
            <w:tcW w:w="7506" w:type="dxa"/>
          </w:tcPr>
          <w:p w:rsidR="002D694B" w:rsidRPr="00186502" w:rsidRDefault="002D694B" w:rsidP="002D694B">
            <w:pPr>
              <w:numPr>
                <w:ilvl w:val="0"/>
                <w:numId w:val="19"/>
              </w:numPr>
              <w:suppressAutoHyphens w:val="0"/>
              <w:snapToGrid w:val="0"/>
              <w:ind w:right="-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Análisis de la oración simple.</w:t>
            </w:r>
          </w:p>
          <w:p w:rsidR="002D694B" w:rsidRDefault="002D694B" w:rsidP="002D694B">
            <w:pPr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Tipos de “SE”.</w:t>
            </w:r>
          </w:p>
          <w:p w:rsidR="002D694B" w:rsidRPr="002D694B" w:rsidRDefault="002D694B" w:rsidP="002D694B">
            <w:pPr>
              <w:numPr>
                <w:ilvl w:val="0"/>
                <w:numId w:val="19"/>
              </w:numPr>
              <w:suppressAutoHyphens w:val="0"/>
              <w:ind w:right="-1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Perífrasis verbales.</w:t>
            </w:r>
          </w:p>
        </w:tc>
      </w:tr>
      <w:tr w:rsidR="002D694B" w:rsidTr="002D694B">
        <w:tc>
          <w:tcPr>
            <w:tcW w:w="1701" w:type="dxa"/>
          </w:tcPr>
          <w:p w:rsidR="002D694B" w:rsidRDefault="002D694B" w:rsidP="00186502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Comentario crítico</w:t>
            </w:r>
          </w:p>
        </w:tc>
        <w:tc>
          <w:tcPr>
            <w:tcW w:w="7506" w:type="dxa"/>
          </w:tcPr>
          <w:p w:rsidR="002D694B" w:rsidRDefault="002D694B" w:rsidP="002D694B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Método para comentario crítico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2D694B" w:rsidRPr="002D694B" w:rsidRDefault="002D694B" w:rsidP="002D694B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Práctica de comentarios (periodísticos y literarios de las obras estudiadas)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:rsidR="002D694B" w:rsidRDefault="002D694B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86502" w:rsidRPr="00186502" w:rsidRDefault="00186502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86502" w:rsidRPr="00186502" w:rsidRDefault="002D694B" w:rsidP="00186502">
      <w:pPr>
        <w:pStyle w:val="Prrafodelista1"/>
        <w:shd w:val="clear" w:color="auto" w:fill="FFE0C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SEGUNDA</w:t>
      </w:r>
      <w:r w:rsidR="00186502" w:rsidRPr="0018650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EVALUACIÓN</w:t>
      </w:r>
    </w:p>
    <w:p w:rsidR="00186502" w:rsidRDefault="00186502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7506"/>
      </w:tblGrid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Literatura</w:t>
            </w:r>
          </w:p>
        </w:tc>
        <w:tc>
          <w:tcPr>
            <w:tcW w:w="7506" w:type="dxa"/>
          </w:tcPr>
          <w:p w:rsidR="002D694B" w:rsidRPr="00186502" w:rsidRDefault="002D694B" w:rsidP="002D694B">
            <w:pPr>
              <w:numPr>
                <w:ilvl w:val="0"/>
                <w:numId w:val="6"/>
              </w:numPr>
              <w:suppressAutoHyphens w:val="0"/>
              <w:snapToGrid w:val="0"/>
              <w:ind w:left="398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 lírica del siglo XX hasta 1939 (</w:t>
            </w:r>
            <w:r w:rsidRPr="0018650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Antología poética de A. Machado, Juan </w:t>
            </w: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Ramón</w:t>
            </w:r>
            <w:r w:rsidRPr="0018650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Jiménez y la Generación del 27)</w:t>
            </w: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2D694B" w:rsidRPr="00186502" w:rsidRDefault="002D694B" w:rsidP="002D694B">
            <w:pPr>
              <w:numPr>
                <w:ilvl w:val="0"/>
                <w:numId w:val="10"/>
              </w:numPr>
              <w:suppressAutoHyphens w:val="0"/>
              <w:ind w:left="398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Características de género del teatro.</w:t>
            </w:r>
          </w:p>
          <w:p w:rsidR="002D694B" w:rsidRDefault="002D694B" w:rsidP="002D694B">
            <w:pPr>
              <w:numPr>
                <w:ilvl w:val="0"/>
                <w:numId w:val="6"/>
              </w:numPr>
              <w:suppressAutoHyphens w:val="0"/>
              <w:snapToGrid w:val="0"/>
              <w:ind w:left="398" w:right="-1" w:hanging="36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 teatro español en la primera mitad de siglo (</w:t>
            </w:r>
            <w:r w:rsidRPr="00186502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>Luces de bohemia</w:t>
            </w: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de Ramón María del Valle-Inclán).</w:t>
            </w:r>
          </w:p>
        </w:tc>
      </w:tr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Lengua</w:t>
            </w:r>
          </w:p>
        </w:tc>
        <w:tc>
          <w:tcPr>
            <w:tcW w:w="7506" w:type="dxa"/>
          </w:tcPr>
          <w:p w:rsidR="002D694B" w:rsidRPr="00186502" w:rsidRDefault="002D694B" w:rsidP="002D694B">
            <w:pPr>
              <w:numPr>
                <w:ilvl w:val="0"/>
                <w:numId w:val="10"/>
              </w:numPr>
              <w:suppressAutoHyphens w:val="0"/>
              <w:ind w:left="398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Análisis de la oración compuesta I.</w:t>
            </w:r>
          </w:p>
          <w:p w:rsidR="002D694B" w:rsidRPr="00186502" w:rsidRDefault="002D694B" w:rsidP="002D694B">
            <w:pPr>
              <w:numPr>
                <w:ilvl w:val="0"/>
                <w:numId w:val="10"/>
              </w:numPr>
              <w:suppressAutoHyphens w:val="0"/>
              <w:ind w:left="398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Estilo directo e indirecto.</w:t>
            </w:r>
          </w:p>
          <w:p w:rsidR="002D694B" w:rsidRPr="002D694B" w:rsidRDefault="002D694B" w:rsidP="002D694B">
            <w:pPr>
              <w:numPr>
                <w:ilvl w:val="0"/>
                <w:numId w:val="10"/>
              </w:numPr>
              <w:suppressAutoHyphens w:val="0"/>
              <w:ind w:left="398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Procedimientos lingüísticos para marcar la objetividad o subjetividad.</w:t>
            </w:r>
          </w:p>
        </w:tc>
      </w:tr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Comentario crítico</w:t>
            </w:r>
          </w:p>
        </w:tc>
        <w:tc>
          <w:tcPr>
            <w:tcW w:w="7506" w:type="dxa"/>
          </w:tcPr>
          <w:p w:rsidR="002D694B" w:rsidRDefault="002D694B" w:rsidP="002D694B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Práctica de comentarios (periodísticos y literarios de las obras estudiadas)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:rsidR="002D694B" w:rsidRDefault="002D694B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86502" w:rsidRPr="00186502" w:rsidRDefault="00186502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86502" w:rsidRDefault="002D694B" w:rsidP="002D694B">
      <w:pPr>
        <w:pStyle w:val="Prrafodelista1"/>
        <w:shd w:val="clear" w:color="auto" w:fill="FFE0C1"/>
        <w:suppressAutoHyphens w:val="0"/>
        <w:ind w:right="-1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TERCERA</w:t>
      </w:r>
      <w:r w:rsidR="00186502" w:rsidRPr="0018650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EVALUACIÓN</w:t>
      </w:r>
    </w:p>
    <w:p w:rsidR="00186502" w:rsidRDefault="00186502" w:rsidP="00186502">
      <w:pPr>
        <w:pStyle w:val="Prrafodelista1"/>
        <w:suppressAutoHyphens w:val="0"/>
        <w:ind w:right="-1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1701"/>
        <w:gridCol w:w="7506"/>
      </w:tblGrid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Literatura</w:t>
            </w:r>
          </w:p>
        </w:tc>
        <w:tc>
          <w:tcPr>
            <w:tcW w:w="7506" w:type="dxa"/>
          </w:tcPr>
          <w:p w:rsidR="002D694B" w:rsidRPr="002D694B" w:rsidRDefault="002D694B" w:rsidP="002D694B">
            <w:pPr>
              <w:numPr>
                <w:ilvl w:val="0"/>
                <w:numId w:val="4"/>
              </w:numPr>
              <w:suppressAutoHyphens w:val="0"/>
              <w:ind w:left="360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 narrativa desde los años 70 a nuestros días (</w:t>
            </w:r>
            <w:r w:rsidRPr="002D694B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>Los girasoles ciegos</w:t>
            </w: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de A. Méndez).</w:t>
            </w:r>
          </w:p>
          <w:p w:rsidR="002D694B" w:rsidRPr="002D694B" w:rsidRDefault="002D694B" w:rsidP="002D694B">
            <w:pPr>
              <w:numPr>
                <w:ilvl w:val="0"/>
                <w:numId w:val="4"/>
              </w:numPr>
              <w:suppressAutoHyphens w:val="0"/>
              <w:ind w:left="360" w:right="-1" w:hanging="36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 novela y el cuento hispanoamericanos en la segunda mitad del siglo XX (</w:t>
            </w:r>
            <w:r w:rsidRPr="002D694B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>Crónica de una muerte anunciada</w:t>
            </w: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de G. García Márquez).</w:t>
            </w:r>
          </w:p>
        </w:tc>
      </w:tr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Lengua</w:t>
            </w:r>
          </w:p>
        </w:tc>
        <w:tc>
          <w:tcPr>
            <w:tcW w:w="7506" w:type="dxa"/>
          </w:tcPr>
          <w:p w:rsidR="002D694B" w:rsidRDefault="002D694B" w:rsidP="002D694B">
            <w:pPr>
              <w:numPr>
                <w:ilvl w:val="0"/>
                <w:numId w:val="4"/>
              </w:numPr>
              <w:suppressAutoHyphens w:val="0"/>
              <w:ind w:left="360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65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Análisis de la oración compuesta II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2D694B" w:rsidRPr="002D694B" w:rsidRDefault="002D694B" w:rsidP="002D694B">
            <w:pPr>
              <w:numPr>
                <w:ilvl w:val="0"/>
                <w:numId w:val="4"/>
              </w:numPr>
              <w:suppressAutoHyphens w:val="0"/>
              <w:ind w:left="360" w:right="-1" w:hanging="36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Repaso de contenidos léxico-semánticos: procedimientos de formación de palabras (derivadas, compuestas, parasintéticas…); identificación de sinónimos, antónimos, </w:t>
            </w:r>
            <w:proofErr w:type="spellStart"/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hipónimos</w:t>
            </w:r>
            <w:proofErr w:type="spellEnd"/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hiperónimos…</w:t>
            </w:r>
          </w:p>
        </w:tc>
      </w:tr>
      <w:tr w:rsidR="002D694B" w:rsidTr="00D05D04">
        <w:tc>
          <w:tcPr>
            <w:tcW w:w="1701" w:type="dxa"/>
          </w:tcPr>
          <w:p w:rsidR="002D694B" w:rsidRDefault="002D694B" w:rsidP="00D05D04">
            <w:pPr>
              <w:pStyle w:val="Prrafodelista1"/>
              <w:suppressAutoHyphens w:val="0"/>
              <w:ind w:left="0" w:right="-1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Comentario crítico</w:t>
            </w:r>
          </w:p>
        </w:tc>
        <w:tc>
          <w:tcPr>
            <w:tcW w:w="7506" w:type="dxa"/>
          </w:tcPr>
          <w:p w:rsidR="002D694B" w:rsidRDefault="002D694B" w:rsidP="002D694B">
            <w:pPr>
              <w:pStyle w:val="Prrafodelista1"/>
              <w:numPr>
                <w:ilvl w:val="0"/>
                <w:numId w:val="19"/>
              </w:numPr>
              <w:suppressAutoHyphens w:val="0"/>
              <w:ind w:right="-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2D69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Práctica de comentarios (periodísticos y literarios de las obras estudiadas)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</w:tr>
    </w:tbl>
    <w:p w:rsidR="00486665" w:rsidRDefault="00486665" w:rsidP="0038668C">
      <w:pPr>
        <w:pStyle w:val="Prrafodelista1"/>
        <w:ind w:left="0" w:right="-1"/>
        <w:jc w:val="both"/>
      </w:pPr>
    </w:p>
    <w:p w:rsidR="00930D1C" w:rsidRDefault="00930D1C" w:rsidP="0038668C">
      <w:pPr>
        <w:pStyle w:val="Prrafodelista1"/>
        <w:suppressAutoHyphens w:val="0"/>
        <w:ind w:left="0" w:right="-1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:rsidR="00486665" w:rsidRPr="00E954F7" w:rsidRDefault="00486665" w:rsidP="00486665">
      <w:pPr>
        <w:pStyle w:val="Prrafodelista1"/>
        <w:numPr>
          <w:ilvl w:val="0"/>
          <w:numId w:val="3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Evaluación: </w:t>
      </w:r>
    </w:p>
    <w:p w:rsidR="00486665" w:rsidRPr="00E954F7" w:rsidRDefault="00486665" w:rsidP="00486665">
      <w:pPr>
        <w:pStyle w:val="Prrafodelista1"/>
        <w:ind w:left="0" w:right="-1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53336" w:rsidRDefault="00953336" w:rsidP="00486665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Los </w:t>
      </w:r>
      <w:r w:rsidRPr="00953336">
        <w:rPr>
          <w:rFonts w:asciiTheme="minorHAnsi" w:hAnsiTheme="minorHAnsi" w:cstheme="minorHAnsi"/>
          <w:b/>
          <w:color w:val="000000"/>
          <w:sz w:val="22"/>
          <w:szCs w:val="22"/>
        </w:rPr>
        <w:t>criterios de calificación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que se tendrán en cuenta para puntuar cada evaluación serán los siguientes: </w:t>
      </w:r>
    </w:p>
    <w:p w:rsidR="00953336" w:rsidRDefault="00D55D68" w:rsidP="00953336">
      <w:pPr>
        <w:pStyle w:val="Prrafodelista1"/>
        <w:numPr>
          <w:ilvl w:val="0"/>
          <w:numId w:val="22"/>
        </w:numPr>
        <w:suppressAutoHyphens w:val="0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55D68">
        <w:rPr>
          <w:rFonts w:asciiTheme="minorHAnsi" w:hAnsiTheme="minorHAnsi" w:cstheme="minorHAnsi"/>
          <w:b/>
          <w:color w:val="000000"/>
          <w:sz w:val="22"/>
          <w:szCs w:val="22"/>
        </w:rPr>
        <w:t>60%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>Dos p</w:t>
      </w:r>
      <w:r w:rsidR="00953336">
        <w:rPr>
          <w:rFonts w:asciiTheme="minorHAnsi" w:hAnsiTheme="minorHAnsi" w:cstheme="minorHAnsi"/>
          <w:color w:val="000000"/>
          <w:sz w:val="22"/>
          <w:szCs w:val="22"/>
        </w:rPr>
        <w:t>ruebas escritas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53336">
        <w:rPr>
          <w:rFonts w:asciiTheme="minorHAnsi" w:hAnsiTheme="minorHAnsi" w:cstheme="minorHAnsi"/>
          <w:color w:val="000000"/>
          <w:sz w:val="22"/>
          <w:szCs w:val="22"/>
        </w:rPr>
        <w:t xml:space="preserve"> La segunda incluirá todos los contenidos de la pri</w:t>
      </w:r>
      <w:r w:rsidR="00E35D17">
        <w:rPr>
          <w:rFonts w:asciiTheme="minorHAnsi" w:hAnsiTheme="minorHAnsi" w:cstheme="minorHAnsi"/>
          <w:color w:val="000000"/>
          <w:sz w:val="22"/>
          <w:szCs w:val="22"/>
        </w:rPr>
        <w:t>mera, aunque e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 xml:space="preserve">sta haya sido </w:t>
      </w:r>
      <w:r w:rsidR="00953336">
        <w:rPr>
          <w:rFonts w:asciiTheme="minorHAnsi" w:hAnsiTheme="minorHAnsi" w:cstheme="minorHAnsi"/>
          <w:color w:val="000000"/>
          <w:sz w:val="22"/>
          <w:szCs w:val="22"/>
        </w:rPr>
        <w:t>aprobada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 xml:space="preserve"> por el alumno</w:t>
      </w:r>
      <w:r w:rsidR="00953336">
        <w:rPr>
          <w:rFonts w:asciiTheme="minorHAnsi" w:hAnsiTheme="minorHAnsi" w:cstheme="minorHAnsi"/>
          <w:color w:val="000000"/>
          <w:sz w:val="22"/>
          <w:szCs w:val="22"/>
        </w:rPr>
        <w:t xml:space="preserve">, es decir, no se elimina materia dentro de cada trimestre. </w:t>
      </w:r>
    </w:p>
    <w:p w:rsidR="00953336" w:rsidRDefault="00D55D68" w:rsidP="00953336">
      <w:pPr>
        <w:pStyle w:val="Prrafodelista1"/>
        <w:numPr>
          <w:ilvl w:val="0"/>
          <w:numId w:val="22"/>
        </w:numPr>
        <w:suppressAutoHyphens w:val="0"/>
        <w:ind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55D68">
        <w:rPr>
          <w:rFonts w:asciiTheme="minorHAnsi" w:hAnsiTheme="minorHAnsi" w:cstheme="minorHAnsi"/>
          <w:b/>
          <w:color w:val="000000"/>
          <w:sz w:val="22"/>
          <w:szCs w:val="22"/>
        </w:rPr>
        <w:t>40%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953336">
        <w:rPr>
          <w:rFonts w:asciiTheme="minorHAnsi" w:hAnsiTheme="minorHAnsi" w:cstheme="minorHAnsi"/>
          <w:color w:val="000000"/>
          <w:sz w:val="22"/>
          <w:szCs w:val="22"/>
        </w:rPr>
        <w:t>Trabajos de diversa índole realizados en clase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(más información en </w:t>
      </w:r>
      <w:r w:rsidRPr="00D55D68">
        <w:rPr>
          <w:rFonts w:asciiTheme="minorHAnsi" w:hAnsiTheme="minorHAnsi" w:cstheme="minorHAnsi"/>
          <w:i/>
          <w:color w:val="000000"/>
          <w:sz w:val="22"/>
          <w:szCs w:val="22"/>
        </w:rPr>
        <w:t>Metodología</w:t>
      </w:r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930D1C" w:rsidRPr="00E954F7" w:rsidRDefault="00953336" w:rsidP="00486665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En las pruebas escritas se descontará </w:t>
      </w:r>
      <w:r w:rsidR="00082F32" w:rsidRPr="00E954F7">
        <w:rPr>
          <w:rFonts w:asciiTheme="minorHAnsi" w:hAnsiTheme="minorHAnsi" w:cstheme="minorHAnsi"/>
          <w:color w:val="000000"/>
          <w:sz w:val="22"/>
          <w:szCs w:val="22"/>
        </w:rPr>
        <w:t>0,2 por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cada falta de </w:t>
      </w:r>
      <w:r w:rsidRPr="00953336">
        <w:rPr>
          <w:rFonts w:asciiTheme="minorHAnsi" w:hAnsiTheme="minorHAnsi" w:cstheme="minorHAnsi"/>
          <w:b/>
          <w:color w:val="000000"/>
          <w:sz w:val="22"/>
          <w:szCs w:val="22"/>
        </w:rPr>
        <w:t>ortografía</w:t>
      </w:r>
      <w:r w:rsidR="00D55D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y 0,1 por faltas de </w:t>
      </w:r>
      <w:r w:rsidRPr="00E35D17">
        <w:rPr>
          <w:rFonts w:asciiTheme="minorHAnsi" w:hAnsiTheme="minorHAnsi" w:cstheme="minorHAnsi"/>
          <w:b/>
          <w:color w:val="000000"/>
          <w:sz w:val="22"/>
          <w:szCs w:val="22"/>
        </w:rPr>
        <w:t>acentuación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r w:rsidR="00203692" w:rsidRPr="00203692">
        <w:rPr>
          <w:rFonts w:asciiTheme="minorHAnsi" w:hAnsiTheme="minorHAnsi" w:cstheme="minorHAnsi"/>
          <w:b/>
          <w:color w:val="000000"/>
          <w:sz w:val="22"/>
          <w:szCs w:val="22"/>
        </w:rPr>
        <w:t>expresión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486665" w:rsidRPr="00E954F7" w:rsidRDefault="00486665" w:rsidP="00930D1C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Habrá una </w:t>
      </w: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>recuperación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 de la primera evaluación a principio de la segunda y una recuperación de la segunda a principios de la tercera. Al final del curso, los alumnos con una evaluación suspensa se presentarán a recuperar esa evaluación; los alumnos que tengan suspensa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 dos o tres evaluaciones, se presentarán con toda la materia. Los contenidos referentes a la parte lingüística de la asignatura o al comentario crítico son cíclicos y recurrentes a lo largo del curso; por lo tanto, pueden aparecer en cada prueba escrita</w:t>
      </w:r>
      <w:r w:rsidR="00203692">
        <w:rPr>
          <w:rFonts w:asciiTheme="minorHAnsi" w:hAnsiTheme="minorHAnsi" w:cstheme="minorHAnsi"/>
          <w:color w:val="000000"/>
          <w:sz w:val="22"/>
          <w:szCs w:val="22"/>
        </w:rPr>
        <w:t xml:space="preserve"> cuestiones referentes a estos contenidos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486665" w:rsidRPr="00E954F7" w:rsidRDefault="00486665" w:rsidP="00486665">
      <w:pPr>
        <w:ind w:left="426" w:right="-1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86665" w:rsidRPr="00E954F7" w:rsidRDefault="00486665" w:rsidP="006A2041">
      <w:pPr>
        <w:pStyle w:val="Prrafodelista1"/>
        <w:numPr>
          <w:ilvl w:val="0"/>
          <w:numId w:val="3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>Lecturas complementarias</w:t>
      </w:r>
      <w:r w:rsidR="00930D1C" w:rsidRPr="00E954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30D1C"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(editorial recomendada, no obligatoria; también se pueden encontrar las lecturas en </w:t>
      </w:r>
      <w:hyperlink r:id="rId5" w:history="1">
        <w:r w:rsidR="00930D1C" w:rsidRPr="00E954F7">
          <w:rPr>
            <w:rStyle w:val="Hipervnculo"/>
            <w:rFonts w:asciiTheme="minorHAnsi" w:hAnsiTheme="minorHAnsi" w:cstheme="minorHAnsi"/>
            <w:sz w:val="22"/>
            <w:szCs w:val="22"/>
          </w:rPr>
          <w:t>http://literachus.wikispaces.com</w:t>
        </w:r>
      </w:hyperlink>
      <w:r w:rsidR="00930D1C" w:rsidRPr="00E954F7">
        <w:rPr>
          <w:rFonts w:asciiTheme="minorHAnsi" w:hAnsiTheme="minorHAnsi" w:cstheme="minorHAnsi"/>
          <w:sz w:val="22"/>
          <w:szCs w:val="22"/>
        </w:rPr>
        <w:t>):</w:t>
      </w:r>
    </w:p>
    <w:p w:rsidR="006A2041" w:rsidRPr="00E954F7" w:rsidRDefault="006A2041" w:rsidP="006A2041">
      <w:pPr>
        <w:pStyle w:val="Prrafodelista1"/>
        <w:suppressAutoHyphens w:val="0"/>
        <w:ind w:left="142"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A2041" w:rsidRPr="00E954F7" w:rsidRDefault="006A2041" w:rsidP="006A2041">
      <w:pPr>
        <w:numPr>
          <w:ilvl w:val="0"/>
          <w:numId w:val="15"/>
        </w:numPr>
        <w:suppressAutoHyphens w:val="0"/>
        <w:ind w:right="-1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color w:val="000000"/>
          <w:sz w:val="22"/>
          <w:szCs w:val="22"/>
        </w:rPr>
        <w:t>Antología poética de A. Machado, J. R. Jiménez y poetas andaluces del 27 (proporcionada por el profesor)</w:t>
      </w:r>
      <w:r w:rsidR="00E954F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A2041" w:rsidRPr="00E954F7" w:rsidRDefault="006A2041" w:rsidP="006A2041">
      <w:pPr>
        <w:numPr>
          <w:ilvl w:val="0"/>
          <w:numId w:val="15"/>
        </w:numPr>
        <w:suppressAutoHyphens w:val="0"/>
        <w:ind w:right="-1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i/>
          <w:color w:val="000000"/>
          <w:sz w:val="22"/>
          <w:szCs w:val="22"/>
        </w:rPr>
        <w:t>El árbol de la ciencia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>, de Pío Baroja (editorial Austral)</w:t>
      </w:r>
      <w:r w:rsidR="00AC74A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A2041" w:rsidRPr="00E954F7" w:rsidRDefault="006A2041" w:rsidP="006A2041">
      <w:pPr>
        <w:numPr>
          <w:ilvl w:val="0"/>
          <w:numId w:val="15"/>
        </w:numPr>
        <w:suppressAutoHyphens w:val="0"/>
        <w:ind w:right="-1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i/>
          <w:color w:val="000000"/>
          <w:sz w:val="22"/>
          <w:szCs w:val="22"/>
        </w:rPr>
        <w:t>Los girasoles ciegos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>, de Alberto Méndez  (editorial Anagrama)</w:t>
      </w:r>
      <w:r w:rsidR="00AC74A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A2041" w:rsidRPr="00E954F7" w:rsidRDefault="006A2041" w:rsidP="006A2041">
      <w:pPr>
        <w:numPr>
          <w:ilvl w:val="0"/>
          <w:numId w:val="15"/>
        </w:numPr>
        <w:suppressAutoHyphens w:val="0"/>
        <w:ind w:right="-1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i/>
          <w:color w:val="000000"/>
          <w:sz w:val="22"/>
          <w:szCs w:val="22"/>
        </w:rPr>
        <w:t>Crónica de una muerte anunciada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, de Gabriel García Márquez (editorial </w:t>
      </w:r>
      <w:proofErr w:type="spellStart"/>
      <w:r w:rsidRPr="00E954F7">
        <w:rPr>
          <w:rFonts w:asciiTheme="minorHAnsi" w:hAnsiTheme="minorHAnsi" w:cstheme="minorHAnsi"/>
          <w:color w:val="000000"/>
          <w:sz w:val="22"/>
          <w:szCs w:val="22"/>
        </w:rPr>
        <w:t>Debolsillo</w:t>
      </w:r>
      <w:proofErr w:type="spellEnd"/>
      <w:r w:rsidRPr="00E954F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AC74A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6A2041" w:rsidRPr="00E954F7" w:rsidRDefault="006A2041" w:rsidP="006A2041">
      <w:pPr>
        <w:numPr>
          <w:ilvl w:val="0"/>
          <w:numId w:val="15"/>
        </w:numPr>
        <w:suppressAutoHyphens w:val="0"/>
        <w:ind w:right="-1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i/>
          <w:color w:val="000000"/>
          <w:sz w:val="22"/>
          <w:szCs w:val="22"/>
        </w:rPr>
        <w:t>Luces de bohemia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>, de Ramón María del Valle-Inclán (editorial Austral)</w:t>
      </w:r>
      <w:r w:rsidR="00AC74A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486665" w:rsidRPr="00E954F7" w:rsidRDefault="00486665" w:rsidP="00486665">
      <w:pPr>
        <w:pStyle w:val="Prrafodelista1"/>
        <w:ind w:left="0" w:right="-1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86665" w:rsidRPr="00E954F7" w:rsidRDefault="00486665" w:rsidP="006A2041">
      <w:pPr>
        <w:pStyle w:val="Prrafodelista1"/>
        <w:numPr>
          <w:ilvl w:val="0"/>
          <w:numId w:val="3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>Material</w:t>
      </w:r>
    </w:p>
    <w:p w:rsidR="00B110BF" w:rsidRPr="00E954F7" w:rsidRDefault="00B110BF" w:rsidP="00B110BF">
      <w:pPr>
        <w:pStyle w:val="Prrafodelista1"/>
        <w:suppressAutoHyphens w:val="0"/>
        <w:ind w:left="567" w:right="-1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86665" w:rsidRPr="00E954F7" w:rsidRDefault="00486665" w:rsidP="006A2041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color w:val="000000"/>
          <w:sz w:val="22"/>
          <w:szCs w:val="22"/>
        </w:rPr>
        <w:t>No habrá libro de texto. Los materiales fundamentales para l</w:t>
      </w:r>
      <w:r w:rsidR="00D55D68">
        <w:rPr>
          <w:rFonts w:asciiTheme="minorHAnsi" w:hAnsiTheme="minorHAnsi" w:cstheme="minorHAnsi"/>
          <w:color w:val="000000"/>
          <w:sz w:val="22"/>
          <w:szCs w:val="22"/>
        </w:rPr>
        <w:t xml:space="preserve">a preparación de la asignatura </w:t>
      </w:r>
      <w:r w:rsidRPr="00E954F7">
        <w:rPr>
          <w:rFonts w:asciiTheme="minorHAnsi" w:hAnsiTheme="minorHAnsi" w:cstheme="minorHAnsi"/>
          <w:color w:val="000000"/>
          <w:sz w:val="22"/>
          <w:szCs w:val="22"/>
        </w:rPr>
        <w:t xml:space="preserve">se encuentran en la dirección </w:t>
      </w:r>
      <w:hyperlink r:id="rId6" w:history="1">
        <w:r w:rsidRPr="00E954F7">
          <w:rPr>
            <w:rStyle w:val="Hipervnculo"/>
            <w:rFonts w:asciiTheme="minorHAnsi" w:hAnsiTheme="minorHAnsi" w:cstheme="minorHAnsi"/>
            <w:sz w:val="22"/>
            <w:szCs w:val="22"/>
          </w:rPr>
          <w:t>http://literachus.wikispaces.com</w:t>
        </w:r>
      </w:hyperlink>
    </w:p>
    <w:p w:rsidR="0047249E" w:rsidRPr="0047249E" w:rsidRDefault="0047249E" w:rsidP="006A2041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Ordenador.</w:t>
      </w:r>
    </w:p>
    <w:p w:rsidR="00486665" w:rsidRPr="00E954F7" w:rsidRDefault="0047249E" w:rsidP="0047249E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Libros de lectura complementaria.</w:t>
      </w:r>
      <w:r w:rsidR="00486665" w:rsidRPr="00E954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:rsidR="00B110BF" w:rsidRPr="0047249E" w:rsidRDefault="00B110BF" w:rsidP="006A2041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954F7">
        <w:rPr>
          <w:rFonts w:asciiTheme="minorHAnsi" w:hAnsiTheme="minorHAnsi" w:cstheme="minorHAnsi"/>
          <w:b/>
          <w:color w:val="000000"/>
          <w:sz w:val="22"/>
          <w:szCs w:val="22"/>
        </w:rPr>
        <w:t>M</w:t>
      </w:r>
      <w:r w:rsidR="0047249E">
        <w:rPr>
          <w:rFonts w:asciiTheme="minorHAnsi" w:hAnsiTheme="minorHAnsi" w:cstheme="minorHAnsi"/>
          <w:b/>
          <w:color w:val="000000"/>
          <w:sz w:val="22"/>
          <w:szCs w:val="22"/>
        </w:rPr>
        <w:t>odelos de exámenes.</w:t>
      </w:r>
    </w:p>
    <w:p w:rsidR="00486665" w:rsidRDefault="00FC407A" w:rsidP="00ED7866">
      <w:pPr>
        <w:pStyle w:val="Prrafodelista1"/>
        <w:numPr>
          <w:ilvl w:val="0"/>
          <w:numId w:val="5"/>
        </w:numPr>
        <w:suppressAutoHyphens w:val="0"/>
        <w:ind w:left="502" w:right="-1" w:hanging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Cuaderno dividido en los siguientes apartados: </w:t>
      </w:r>
      <w:r w:rsidR="0047249E" w:rsidRPr="00E954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ED7866">
        <w:rPr>
          <w:rFonts w:asciiTheme="minorHAnsi" w:hAnsiTheme="minorHAnsi" w:cstheme="minorHAnsi"/>
          <w:color w:val="000000"/>
          <w:sz w:val="22"/>
          <w:szCs w:val="22"/>
        </w:rPr>
        <w:t>comentarios de textos, activ</w:t>
      </w:r>
      <w:r w:rsidR="004E09FD">
        <w:rPr>
          <w:rFonts w:asciiTheme="minorHAnsi" w:hAnsiTheme="minorHAnsi" w:cstheme="minorHAnsi"/>
          <w:color w:val="000000"/>
          <w:sz w:val="22"/>
          <w:szCs w:val="22"/>
        </w:rPr>
        <w:t xml:space="preserve">idades de </w:t>
      </w:r>
      <w:r w:rsidR="004E09FD" w:rsidRPr="004E09FD">
        <w:rPr>
          <w:rFonts w:asciiTheme="minorHAnsi" w:hAnsiTheme="minorHAnsi" w:cstheme="minorHAnsi"/>
          <w:i/>
          <w:color w:val="000000"/>
          <w:sz w:val="22"/>
          <w:szCs w:val="22"/>
        </w:rPr>
        <w:t>Lengua</w:t>
      </w:r>
      <w:r w:rsidR="004E09FD">
        <w:rPr>
          <w:rFonts w:asciiTheme="minorHAnsi" w:hAnsiTheme="minorHAnsi" w:cstheme="minorHAnsi"/>
          <w:color w:val="000000"/>
          <w:sz w:val="22"/>
          <w:szCs w:val="22"/>
        </w:rPr>
        <w:t xml:space="preserve"> relativas a la pregunta 4 con los apuntes necesarios para su realización</w:t>
      </w:r>
      <w:r w:rsidR="00ED7866">
        <w:rPr>
          <w:rFonts w:asciiTheme="minorHAnsi" w:hAnsiTheme="minorHAnsi" w:cstheme="minorHAnsi"/>
          <w:color w:val="000000"/>
          <w:sz w:val="22"/>
          <w:szCs w:val="22"/>
        </w:rPr>
        <w:t>, apuntes de temas teóricos (pregunta 5), trabajos o apuntes sobre obras literarias.</w:t>
      </w:r>
    </w:p>
    <w:p w:rsidR="00AA4F8B" w:rsidRPr="00ED7866" w:rsidRDefault="00AA4F8B" w:rsidP="00AA4F8B">
      <w:pPr>
        <w:pStyle w:val="Prrafodelista1"/>
        <w:suppressAutoHyphens w:val="0"/>
        <w:ind w:left="142" w:right="-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486665" w:rsidRPr="00FC407A" w:rsidRDefault="00486665" w:rsidP="00BF697A">
      <w:pPr>
        <w:pStyle w:val="Prrafodelista1"/>
        <w:numPr>
          <w:ilvl w:val="0"/>
          <w:numId w:val="3"/>
        </w:numPr>
        <w:suppressAutoHyphens w:val="0"/>
        <w:ind w:right="-1" w:hanging="36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C407A">
        <w:rPr>
          <w:rFonts w:asciiTheme="minorHAnsi" w:hAnsiTheme="minorHAnsi" w:cstheme="minorHAnsi"/>
          <w:b/>
          <w:color w:val="000000"/>
          <w:sz w:val="22"/>
          <w:szCs w:val="22"/>
        </w:rPr>
        <w:t>Metodología</w:t>
      </w:r>
      <w:r w:rsidR="00FC407A" w:rsidRPr="00FC407A">
        <w:rPr>
          <w:rFonts w:asciiTheme="minorHAnsi" w:hAnsiTheme="minorHAnsi" w:cstheme="minorHAnsi"/>
          <w:color w:val="000000"/>
          <w:sz w:val="22"/>
          <w:szCs w:val="22"/>
        </w:rPr>
        <w:t>: estará basada en la práctica y en lo simulacros de pruebas</w:t>
      </w:r>
      <w:r w:rsidR="00FC407A">
        <w:rPr>
          <w:rFonts w:asciiTheme="minorHAnsi" w:hAnsiTheme="minorHAnsi" w:cstheme="minorHAnsi"/>
          <w:color w:val="000000"/>
          <w:sz w:val="22"/>
          <w:szCs w:val="22"/>
        </w:rPr>
        <w:t xml:space="preserve"> y actividades realizados en clase en un tiempo establecido por la profesora</w:t>
      </w:r>
      <w:r w:rsidR="00FC407A" w:rsidRPr="00FC407A">
        <w:rPr>
          <w:rFonts w:asciiTheme="minorHAnsi" w:hAnsiTheme="minorHAnsi" w:cstheme="minorHAnsi"/>
          <w:color w:val="000000"/>
          <w:sz w:val="22"/>
          <w:szCs w:val="22"/>
        </w:rPr>
        <w:t xml:space="preserve">, según defiende la metodología propuesta en la denominada </w:t>
      </w:r>
      <w:r w:rsidR="00FC407A" w:rsidRPr="00FC407A">
        <w:rPr>
          <w:rFonts w:asciiTheme="minorHAnsi" w:hAnsiTheme="minorHAnsi" w:cstheme="minorHAnsi"/>
          <w:i/>
          <w:color w:val="000000"/>
          <w:sz w:val="22"/>
          <w:szCs w:val="22"/>
        </w:rPr>
        <w:t>aula invertida</w:t>
      </w:r>
      <w:r w:rsidR="00FC407A" w:rsidRPr="00FC407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FC407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407A">
        <w:rPr>
          <w:rFonts w:asciiTheme="minorHAnsi" w:hAnsiTheme="minorHAnsi" w:cstheme="minorHAnsi"/>
          <w:color w:val="000000"/>
          <w:sz w:val="22"/>
          <w:szCs w:val="22"/>
        </w:rPr>
        <w:t xml:space="preserve">El alumno llevará a cabo la adquisición 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o el repaso </w:t>
      </w:r>
      <w:r w:rsidR="00FC407A">
        <w:rPr>
          <w:rFonts w:asciiTheme="minorHAnsi" w:hAnsiTheme="minorHAnsi" w:cstheme="minorHAnsi"/>
          <w:color w:val="000000"/>
          <w:sz w:val="22"/>
          <w:szCs w:val="22"/>
        </w:rPr>
        <w:t>de conceptos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y procedimientos</w:t>
      </w:r>
      <w:r w:rsidR="00FC407A">
        <w:rPr>
          <w:rFonts w:asciiTheme="minorHAnsi" w:hAnsiTheme="minorHAnsi" w:cstheme="minorHAnsi"/>
          <w:color w:val="000000"/>
          <w:sz w:val="22"/>
          <w:szCs w:val="22"/>
        </w:rPr>
        <w:t xml:space="preserve"> fundamentalmente en su casa, consultando presentaciones, oyendo </w:t>
      </w:r>
      <w:r w:rsidR="00FC407A" w:rsidRPr="00A037B1">
        <w:rPr>
          <w:rFonts w:asciiTheme="minorHAnsi" w:hAnsiTheme="minorHAnsi" w:cstheme="minorHAnsi"/>
          <w:i/>
          <w:color w:val="000000"/>
          <w:sz w:val="22"/>
          <w:szCs w:val="22"/>
        </w:rPr>
        <w:t>podcast</w:t>
      </w:r>
      <w:r w:rsidR="00A037B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FC407A">
        <w:rPr>
          <w:rFonts w:asciiTheme="minorHAnsi" w:hAnsiTheme="minorHAnsi" w:cstheme="minorHAnsi"/>
          <w:color w:val="000000"/>
          <w:sz w:val="22"/>
          <w:szCs w:val="22"/>
        </w:rPr>
        <w:t xml:space="preserve"> visionando vídeos</w:t>
      </w:r>
      <w:r w:rsidR="00A037B1">
        <w:rPr>
          <w:rFonts w:asciiTheme="minorHAnsi" w:hAnsiTheme="minorHAnsi" w:cstheme="minorHAnsi"/>
          <w:color w:val="000000"/>
          <w:sz w:val="22"/>
          <w:szCs w:val="22"/>
        </w:rPr>
        <w:t>, realizando las lecturas de las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obras seleccionadas o volviendo a estudiar</w:t>
      </w:r>
      <w:r w:rsidR="00A037B1">
        <w:rPr>
          <w:rFonts w:asciiTheme="minorHAnsi" w:hAnsiTheme="minorHAnsi" w:cstheme="minorHAnsi"/>
          <w:color w:val="000000"/>
          <w:sz w:val="22"/>
          <w:szCs w:val="22"/>
        </w:rPr>
        <w:t xml:space="preserve"> determinados contenidos de cursos anteriores. </w:t>
      </w:r>
      <w:r w:rsidR="00EE4C34">
        <w:rPr>
          <w:rFonts w:asciiTheme="minorHAnsi" w:hAnsiTheme="minorHAnsi" w:cstheme="minorHAnsi"/>
          <w:color w:val="000000"/>
          <w:sz w:val="22"/>
          <w:szCs w:val="22"/>
        </w:rPr>
        <w:t>En clase, la profesora explicará ciertos contenidos nu</w:t>
      </w:r>
      <w:r w:rsidR="00D0640D">
        <w:rPr>
          <w:rFonts w:asciiTheme="minorHAnsi" w:hAnsiTheme="minorHAnsi" w:cstheme="minorHAnsi"/>
          <w:color w:val="000000"/>
          <w:sz w:val="22"/>
          <w:szCs w:val="22"/>
        </w:rPr>
        <w:t xml:space="preserve">evos del curso, aclarará dudas, </w:t>
      </w:r>
      <w:r w:rsidR="00EE4C34">
        <w:rPr>
          <w:rFonts w:asciiTheme="minorHAnsi" w:hAnsiTheme="minorHAnsi" w:cstheme="minorHAnsi"/>
          <w:color w:val="000000"/>
          <w:sz w:val="22"/>
          <w:szCs w:val="22"/>
        </w:rPr>
        <w:t>propondrá al alumnado actividades de distinto tip</w:t>
      </w:r>
      <w:r w:rsidR="00D0640D">
        <w:rPr>
          <w:rFonts w:asciiTheme="minorHAnsi" w:hAnsiTheme="minorHAnsi" w:cstheme="minorHAnsi"/>
          <w:color w:val="000000"/>
          <w:sz w:val="22"/>
          <w:szCs w:val="22"/>
        </w:rPr>
        <w:t>o que luego recogerá, corregirá y puntuará</w:t>
      </w:r>
      <w:r w:rsidR="00EE4C34">
        <w:rPr>
          <w:rFonts w:asciiTheme="minorHAnsi" w:hAnsiTheme="minorHAnsi" w:cstheme="minorHAnsi"/>
          <w:color w:val="000000"/>
          <w:sz w:val="22"/>
          <w:szCs w:val="22"/>
        </w:rPr>
        <w:t xml:space="preserve"> y dosificará el trabajo que el alumno debe realizar a </w:t>
      </w:r>
      <w:r w:rsidR="00D0640D">
        <w:rPr>
          <w:rFonts w:asciiTheme="minorHAnsi" w:hAnsiTheme="minorHAnsi" w:cstheme="minorHAnsi"/>
          <w:color w:val="000000"/>
          <w:sz w:val="22"/>
          <w:szCs w:val="22"/>
        </w:rPr>
        <w:t xml:space="preserve"> corto y a </w:t>
      </w:r>
      <w:r w:rsidR="00EE4C34">
        <w:rPr>
          <w:rFonts w:asciiTheme="minorHAnsi" w:hAnsiTheme="minorHAnsi" w:cstheme="minorHAnsi"/>
          <w:color w:val="000000"/>
          <w:sz w:val="22"/>
          <w:szCs w:val="22"/>
        </w:rPr>
        <w:t xml:space="preserve">largo plazo en su casa. 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Las actividades realizadas en clase serán muy variadas: </w:t>
      </w:r>
      <w:r w:rsidR="00FA3F02">
        <w:rPr>
          <w:rFonts w:asciiTheme="minorHAnsi" w:hAnsiTheme="minorHAnsi" w:cstheme="minorHAnsi"/>
          <w:color w:val="000000"/>
          <w:sz w:val="22"/>
          <w:szCs w:val="22"/>
        </w:rPr>
        <w:t>realización de pruebas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escritas referentes a cualquiera de las preguntas de examen</w:t>
      </w:r>
      <w:r w:rsidR="00D0640D">
        <w:rPr>
          <w:rFonts w:asciiTheme="minorHAnsi" w:hAnsiTheme="minorHAnsi" w:cstheme="minorHAnsi"/>
          <w:color w:val="000000"/>
          <w:sz w:val="22"/>
          <w:szCs w:val="22"/>
        </w:rPr>
        <w:t xml:space="preserve"> (con tiempo establecido)</w:t>
      </w:r>
      <w:r w:rsidR="00FA3F02">
        <w:rPr>
          <w:rFonts w:asciiTheme="minorHAnsi" w:hAnsiTheme="minorHAnsi" w:cstheme="minorHAnsi"/>
          <w:color w:val="000000"/>
          <w:sz w:val="22"/>
          <w:szCs w:val="22"/>
        </w:rPr>
        <w:t>, exposición de contenidos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por parte del alumnado con ayuda de </w:t>
      </w:r>
      <w:r w:rsidR="00336B23" w:rsidRPr="00D0640D">
        <w:rPr>
          <w:rFonts w:asciiTheme="minorHAnsi" w:hAnsiTheme="minorHAnsi" w:cstheme="minorHAnsi"/>
          <w:i/>
          <w:color w:val="000000"/>
          <w:sz w:val="22"/>
          <w:szCs w:val="22"/>
        </w:rPr>
        <w:t>PowerPoint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proofErr w:type="spellStart"/>
      <w:r w:rsidR="00D0640D">
        <w:rPr>
          <w:rFonts w:asciiTheme="minorHAnsi" w:hAnsiTheme="minorHAnsi" w:cstheme="minorHAnsi"/>
          <w:i/>
          <w:color w:val="000000"/>
          <w:sz w:val="22"/>
          <w:szCs w:val="22"/>
        </w:rPr>
        <w:t>Pre</w:t>
      </w:r>
      <w:r w:rsidR="00336B23" w:rsidRPr="00D0640D">
        <w:rPr>
          <w:rFonts w:asciiTheme="minorHAnsi" w:hAnsiTheme="minorHAnsi" w:cstheme="minorHAnsi"/>
          <w:i/>
          <w:color w:val="000000"/>
          <w:sz w:val="22"/>
          <w:szCs w:val="22"/>
        </w:rPr>
        <w:t>zi</w:t>
      </w:r>
      <w:proofErr w:type="spellEnd"/>
      <w:r w:rsidR="00FA3F02">
        <w:rPr>
          <w:rFonts w:asciiTheme="minorHAnsi" w:hAnsiTheme="minorHAnsi" w:cstheme="minorHAnsi"/>
          <w:color w:val="000000"/>
          <w:sz w:val="22"/>
          <w:szCs w:val="22"/>
        </w:rPr>
        <w:t xml:space="preserve">, consulta de dudas, 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>repasos tipo trivial, realización de</w:t>
      </w:r>
      <w:r w:rsidR="00893AC0">
        <w:rPr>
          <w:rFonts w:asciiTheme="minorHAnsi" w:hAnsiTheme="minorHAnsi" w:cstheme="minorHAnsi"/>
          <w:color w:val="000000"/>
          <w:sz w:val="22"/>
          <w:szCs w:val="22"/>
        </w:rPr>
        <w:t xml:space="preserve"> propuestas de exámenes con resolución</w:t>
      </w:r>
      <w:r w:rsidR="00D0640D">
        <w:rPr>
          <w:rFonts w:asciiTheme="minorHAnsi" w:hAnsiTheme="minorHAnsi" w:cstheme="minorHAnsi"/>
          <w:color w:val="000000"/>
          <w:sz w:val="22"/>
          <w:szCs w:val="22"/>
        </w:rPr>
        <w:t xml:space="preserve"> a raíz de un texto</w:t>
      </w:r>
      <w:r w:rsidR="00893AC0">
        <w:rPr>
          <w:rFonts w:asciiTheme="minorHAnsi" w:hAnsiTheme="minorHAnsi" w:cstheme="minorHAnsi"/>
          <w:color w:val="000000"/>
          <w:sz w:val="22"/>
          <w:szCs w:val="22"/>
        </w:rPr>
        <w:t>, comentario oral de noticias de actualidad, tertulias dialógicas sobre obras literarias seleccionadas,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 control escrito sobre los libros de lectura obligatoria, </w:t>
      </w:r>
      <w:r w:rsidR="00893AC0">
        <w:rPr>
          <w:rFonts w:asciiTheme="minorHAnsi" w:hAnsiTheme="minorHAnsi" w:cstheme="minorHAnsi"/>
          <w:color w:val="000000"/>
          <w:sz w:val="22"/>
          <w:szCs w:val="22"/>
        </w:rPr>
        <w:t>corrección de prueb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>as tipo test de los compañeros por parte del propio alumnado…</w:t>
      </w:r>
      <w:r w:rsidR="00893AC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36B23">
        <w:rPr>
          <w:rFonts w:asciiTheme="minorHAnsi" w:hAnsiTheme="minorHAnsi" w:cstheme="minorHAnsi"/>
          <w:color w:val="000000"/>
          <w:sz w:val="22"/>
          <w:szCs w:val="22"/>
        </w:rPr>
        <w:t xml:space="preserve">Cada </w:t>
      </w:r>
      <w:r w:rsidR="005F4231">
        <w:rPr>
          <w:rFonts w:asciiTheme="minorHAnsi" w:hAnsiTheme="minorHAnsi" w:cstheme="minorHAnsi"/>
          <w:color w:val="000000"/>
          <w:sz w:val="22"/>
          <w:szCs w:val="22"/>
        </w:rPr>
        <w:t>tipo de actividades tendrá una ponderación en la calificación global del trabajo de clase.</w:t>
      </w:r>
      <w:bookmarkStart w:id="0" w:name="_GoBack"/>
      <w:bookmarkEnd w:id="0"/>
    </w:p>
    <w:p w:rsidR="00B52DB6" w:rsidRPr="00E954F7" w:rsidRDefault="00B52DB6">
      <w:pPr>
        <w:rPr>
          <w:rFonts w:asciiTheme="minorHAnsi" w:hAnsiTheme="minorHAnsi" w:cstheme="minorHAnsi"/>
          <w:sz w:val="22"/>
          <w:szCs w:val="22"/>
        </w:rPr>
      </w:pPr>
    </w:p>
    <w:sectPr w:rsidR="00B52DB6" w:rsidRPr="00E954F7" w:rsidSect="00930D1C">
      <w:pgSz w:w="11906" w:h="16838"/>
      <w:pgMar w:top="1134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1069"/>
        </w:tabs>
        <w:ind w:left="142" w:firstLine="0"/>
      </w:pPr>
      <w:rPr>
        <w:rFonts w:ascii="Symbol" w:hAnsi="Symbol"/>
      </w:rPr>
    </w:lvl>
  </w:abstractNum>
  <w:abstractNum w:abstractNumId="1" w15:restartNumberingAfterBreak="0">
    <w:nsid w:val="00000052"/>
    <w:multiLevelType w:val="singleLevel"/>
    <w:tmpl w:val="0C0A0001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 w15:restartNumberingAfterBreak="0">
    <w:nsid w:val="00000053"/>
    <w:multiLevelType w:val="singleLevel"/>
    <w:tmpl w:val="D02816EA"/>
    <w:name w:val="WW8Num83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/>
        <w:sz w:val="24"/>
        <w:szCs w:val="24"/>
      </w:rPr>
    </w:lvl>
  </w:abstractNum>
  <w:abstractNum w:abstractNumId="3" w15:restartNumberingAfterBreak="0">
    <w:nsid w:val="00000058"/>
    <w:multiLevelType w:val="singleLevel"/>
    <w:tmpl w:val="0000005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  <w:b/>
        <w:bCs/>
      </w:rPr>
    </w:lvl>
  </w:abstractNum>
  <w:abstractNum w:abstractNumId="4" w15:restartNumberingAfterBreak="0">
    <w:nsid w:val="00000059"/>
    <w:multiLevelType w:val="singleLevel"/>
    <w:tmpl w:val="00000059"/>
    <w:name w:val="WW8Num89"/>
    <w:lvl w:ilvl="0">
      <w:start w:val="1"/>
      <w:numFmt w:val="bullet"/>
      <w:lvlText w:val=""/>
      <w:lvlJc w:val="left"/>
      <w:pPr>
        <w:tabs>
          <w:tab w:val="num" w:pos="1070"/>
        </w:tabs>
        <w:ind w:left="568" w:firstLine="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9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60"/>
    <w:multiLevelType w:val="single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7" w15:restartNumberingAfterBreak="0">
    <w:nsid w:val="00000067"/>
    <w:multiLevelType w:val="singleLevel"/>
    <w:tmpl w:val="00000067"/>
    <w:name w:val="WW8Num103"/>
    <w:lvl w:ilvl="0">
      <w:start w:val="1"/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/>
      </w:rPr>
    </w:lvl>
  </w:abstractNum>
  <w:abstractNum w:abstractNumId="8" w15:restartNumberingAfterBreak="0">
    <w:nsid w:val="00000068"/>
    <w:multiLevelType w:val="singleLevel"/>
    <w:tmpl w:val="0B840488"/>
    <w:name w:val="WW8Num10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  <w:sz w:val="22"/>
        <w:szCs w:val="22"/>
      </w:rPr>
    </w:lvl>
  </w:abstractNum>
  <w:abstractNum w:abstractNumId="9" w15:restartNumberingAfterBreak="0">
    <w:nsid w:val="0000006F"/>
    <w:multiLevelType w:val="singleLevel"/>
    <w:tmpl w:val="0000006F"/>
    <w:name w:val="WW8Num11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10" w15:restartNumberingAfterBreak="0">
    <w:nsid w:val="00000073"/>
    <w:multiLevelType w:val="singleLevel"/>
    <w:tmpl w:val="5B38DC78"/>
    <w:name w:val="WW8Num115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  <w:b w:val="0"/>
        <w:sz w:val="22"/>
        <w:szCs w:val="22"/>
      </w:rPr>
    </w:lvl>
  </w:abstractNum>
  <w:abstractNum w:abstractNumId="11" w15:restartNumberingAfterBreak="0">
    <w:nsid w:val="05DA230B"/>
    <w:multiLevelType w:val="hybridMultilevel"/>
    <w:tmpl w:val="85AA749C"/>
    <w:lvl w:ilvl="0" w:tplc="4D4249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4F4B72"/>
    <w:multiLevelType w:val="hybridMultilevel"/>
    <w:tmpl w:val="38A8004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78278E"/>
    <w:multiLevelType w:val="hybridMultilevel"/>
    <w:tmpl w:val="55EEF1E2"/>
    <w:lvl w:ilvl="0" w:tplc="0C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3F4871F2"/>
    <w:multiLevelType w:val="hybridMultilevel"/>
    <w:tmpl w:val="35F423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0129A"/>
    <w:multiLevelType w:val="hybridMultilevel"/>
    <w:tmpl w:val="C54A412A"/>
    <w:lvl w:ilvl="0" w:tplc="0C0A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4A126800"/>
    <w:multiLevelType w:val="hybridMultilevel"/>
    <w:tmpl w:val="C20E305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F03320"/>
    <w:multiLevelType w:val="hybridMultilevel"/>
    <w:tmpl w:val="21A8AD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1F9F"/>
    <w:multiLevelType w:val="hybridMultilevel"/>
    <w:tmpl w:val="B1BCEAC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5C5C47"/>
    <w:multiLevelType w:val="hybridMultilevel"/>
    <w:tmpl w:val="8E26D23E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A529B"/>
    <w:multiLevelType w:val="hybridMultilevel"/>
    <w:tmpl w:val="8A24E758"/>
    <w:lvl w:ilvl="0" w:tplc="0C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75D547B7"/>
    <w:multiLevelType w:val="hybridMultilevel"/>
    <w:tmpl w:val="A232EA0C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13"/>
  </w:num>
  <w:num w:numId="14">
    <w:abstractNumId w:val="15"/>
  </w:num>
  <w:num w:numId="15">
    <w:abstractNumId w:val="18"/>
  </w:num>
  <w:num w:numId="16">
    <w:abstractNumId w:val="12"/>
  </w:num>
  <w:num w:numId="17">
    <w:abstractNumId w:val="11"/>
  </w:num>
  <w:num w:numId="18">
    <w:abstractNumId w:val="20"/>
  </w:num>
  <w:num w:numId="19">
    <w:abstractNumId w:val="16"/>
  </w:num>
  <w:num w:numId="20">
    <w:abstractNumId w:val="14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6665"/>
    <w:rsid w:val="00066D74"/>
    <w:rsid w:val="00072641"/>
    <w:rsid w:val="00082F32"/>
    <w:rsid w:val="0012263C"/>
    <w:rsid w:val="0013285C"/>
    <w:rsid w:val="00186502"/>
    <w:rsid w:val="00203692"/>
    <w:rsid w:val="002D694B"/>
    <w:rsid w:val="00305C8B"/>
    <w:rsid w:val="00336B23"/>
    <w:rsid w:val="0038668C"/>
    <w:rsid w:val="0047249E"/>
    <w:rsid w:val="00486665"/>
    <w:rsid w:val="004E09FD"/>
    <w:rsid w:val="004E7784"/>
    <w:rsid w:val="005647F4"/>
    <w:rsid w:val="005B79A7"/>
    <w:rsid w:val="005F1241"/>
    <w:rsid w:val="005F4231"/>
    <w:rsid w:val="006A2041"/>
    <w:rsid w:val="006F23DB"/>
    <w:rsid w:val="00834968"/>
    <w:rsid w:val="00893AC0"/>
    <w:rsid w:val="00930D1C"/>
    <w:rsid w:val="00953336"/>
    <w:rsid w:val="00A037B1"/>
    <w:rsid w:val="00A33495"/>
    <w:rsid w:val="00A67209"/>
    <w:rsid w:val="00AA4F8B"/>
    <w:rsid w:val="00AC74AC"/>
    <w:rsid w:val="00AF4263"/>
    <w:rsid w:val="00B110BF"/>
    <w:rsid w:val="00B43B96"/>
    <w:rsid w:val="00B52DB6"/>
    <w:rsid w:val="00BD5A8F"/>
    <w:rsid w:val="00BE002D"/>
    <w:rsid w:val="00BE3EEE"/>
    <w:rsid w:val="00C44015"/>
    <w:rsid w:val="00CE6730"/>
    <w:rsid w:val="00D0640D"/>
    <w:rsid w:val="00D463A9"/>
    <w:rsid w:val="00D55D68"/>
    <w:rsid w:val="00E35D17"/>
    <w:rsid w:val="00E65476"/>
    <w:rsid w:val="00E954F7"/>
    <w:rsid w:val="00ED4093"/>
    <w:rsid w:val="00ED7866"/>
    <w:rsid w:val="00EE4C34"/>
    <w:rsid w:val="00FA3F02"/>
    <w:rsid w:val="00FC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98A7"/>
  <w15:docId w15:val="{C5A4F06D-53B8-452B-A7A5-B8281DEF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6665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86665"/>
    <w:rPr>
      <w:rFonts w:cs="Times New Roman"/>
      <w:color w:val="0000FF"/>
      <w:u w:val="single"/>
    </w:rPr>
  </w:style>
  <w:style w:type="paragraph" w:customStyle="1" w:styleId="Prrafodelista1">
    <w:name w:val="Párrafo de lista1"/>
    <w:basedOn w:val="Normal"/>
    <w:rsid w:val="00486665"/>
    <w:pPr>
      <w:ind w:left="720"/>
    </w:pPr>
  </w:style>
  <w:style w:type="paragraph" w:styleId="Prrafodelista">
    <w:name w:val="List Paragraph"/>
    <w:basedOn w:val="Normal"/>
    <w:qFormat/>
    <w:rsid w:val="00B110BF"/>
    <w:pPr>
      <w:suppressAutoHyphens w:val="0"/>
      <w:ind w:left="720"/>
      <w:contextualSpacing/>
    </w:pPr>
    <w:rPr>
      <w:rFonts w:eastAsia="Times New Roman" w:cs="Times New Roman"/>
      <w:lang w:eastAsia="es-ES"/>
    </w:rPr>
  </w:style>
  <w:style w:type="table" w:styleId="Tablaconcuadrcula">
    <w:name w:val="Table Grid"/>
    <w:basedOn w:val="Tablanormal"/>
    <w:uiPriority w:val="59"/>
    <w:rsid w:val="004E7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terachus.wikispaces.com/" TargetMode="External"/><Relationship Id="rId5" Type="http://schemas.openxmlformats.org/officeDocument/2006/relationships/hyperlink" Target="http://literachus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845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Jesús</dc:creator>
  <cp:keywords/>
  <dc:description/>
  <cp:lastModifiedBy>María Jesúss</cp:lastModifiedBy>
  <cp:revision>34</cp:revision>
  <dcterms:created xsi:type="dcterms:W3CDTF">2014-09-11T15:57:00Z</dcterms:created>
  <dcterms:modified xsi:type="dcterms:W3CDTF">2016-09-14T17:16:00Z</dcterms:modified>
</cp:coreProperties>
</file>